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CB7D" w14:textId="77777777" w:rsidR="004F756A" w:rsidRDefault="004F756A" w:rsidP="004F756A">
      <w:pPr>
        <w:tabs>
          <w:tab w:val="left" w:pos="5190"/>
        </w:tabs>
      </w:pPr>
    </w:p>
    <w:p w14:paraId="706D49FB" w14:textId="77777777" w:rsidR="004F756A" w:rsidRDefault="004F756A" w:rsidP="004F756A">
      <w:pPr>
        <w:tabs>
          <w:tab w:val="left" w:pos="5190"/>
        </w:tabs>
      </w:pPr>
      <w:r>
        <w:t>&lt;DATE&gt;</w:t>
      </w:r>
    </w:p>
    <w:p w14:paraId="2BBC1EA4" w14:textId="77777777" w:rsidR="004F756A" w:rsidRDefault="004F756A" w:rsidP="004F756A">
      <w:pPr>
        <w:tabs>
          <w:tab w:val="left" w:pos="5190"/>
        </w:tabs>
      </w:pPr>
    </w:p>
    <w:p w14:paraId="6AF0482D" w14:textId="77777777" w:rsidR="004F756A" w:rsidRDefault="004F756A" w:rsidP="004F756A">
      <w:pPr>
        <w:tabs>
          <w:tab w:val="left" w:pos="5190"/>
        </w:tabs>
      </w:pPr>
      <w:r>
        <w:t>Dear_________________,</w:t>
      </w:r>
    </w:p>
    <w:p w14:paraId="1F0DD4F2" w14:textId="77777777" w:rsidR="004F756A" w:rsidRDefault="004F756A" w:rsidP="004F756A">
      <w:pPr>
        <w:tabs>
          <w:tab w:val="left" w:pos="5190"/>
        </w:tabs>
      </w:pPr>
    </w:p>
    <w:p w14:paraId="70AEFF49" w14:textId="77777777" w:rsidR="004F756A" w:rsidRDefault="004F756A" w:rsidP="004F756A">
      <w:pPr>
        <w:tabs>
          <w:tab w:val="left" w:pos="5190"/>
        </w:tabs>
      </w:pPr>
      <w:r>
        <w:t xml:space="preserve">Thank you for brining concerns about ______________________ to my attention. I want you to be aware of the services provided by the University’s Office of Institutional Equity (OIE) in case you believe any of the behavior you reported to me may be in violation of the University’s Nondiscrimination and Anti-harassment Policy, </w:t>
      </w:r>
      <w:hyperlink r:id="rId8" w:history="1">
        <w:r w:rsidRPr="00871BC1">
          <w:rPr>
            <w:rStyle w:val="Hyperlink"/>
          </w:rPr>
          <w:t>policy.arizona.edu/human-resources/nondiscrimination-and-anti-harassment-policy</w:t>
        </w:r>
      </w:hyperlink>
      <w:r>
        <w:t>. The Policy prohibits discrimination based on the following protected categories: race, color, religion, sex, national origin, age, disability, veteran status, sexual orientation, gender identity, and genetic information.</w:t>
      </w:r>
    </w:p>
    <w:p w14:paraId="04847647" w14:textId="77777777" w:rsidR="004F756A" w:rsidRDefault="004F756A" w:rsidP="004F756A">
      <w:pPr>
        <w:tabs>
          <w:tab w:val="left" w:pos="5190"/>
        </w:tabs>
      </w:pPr>
    </w:p>
    <w:p w14:paraId="68BA44DA" w14:textId="77777777" w:rsidR="004F756A" w:rsidRDefault="004F756A" w:rsidP="004F756A">
      <w:pPr>
        <w:tabs>
          <w:tab w:val="left" w:pos="5190"/>
        </w:tabs>
      </w:pPr>
      <w:r>
        <w:t xml:space="preserve">You can learn more about OIE and its services at </w:t>
      </w:r>
      <w:hyperlink r:id="rId9" w:history="1">
        <w:r w:rsidRPr="00871BC1">
          <w:rPr>
            <w:rStyle w:val="Hyperlink"/>
          </w:rPr>
          <w:t>equity.arizona.edu</w:t>
        </w:r>
      </w:hyperlink>
      <w:r>
        <w:t xml:space="preserve"> and in the attached brochure(s). You may also contact OIE personnel about your concerns directly at (520) 621-9449 or </w:t>
      </w:r>
      <w:hyperlink r:id="rId10" w:history="1">
        <w:r w:rsidRPr="00D27DBF">
          <w:rPr>
            <w:rStyle w:val="Hyperlink"/>
          </w:rPr>
          <w:t>equity@email.arizona.edu</w:t>
        </w:r>
      </w:hyperlink>
      <w:r>
        <w:t xml:space="preserve">. </w:t>
      </w:r>
    </w:p>
    <w:p w14:paraId="4CF04ED7" w14:textId="77777777" w:rsidR="004F756A" w:rsidRDefault="004F756A" w:rsidP="004F756A">
      <w:pPr>
        <w:tabs>
          <w:tab w:val="left" w:pos="5190"/>
        </w:tabs>
      </w:pPr>
    </w:p>
    <w:p w14:paraId="3A0D5A4F" w14:textId="77777777" w:rsidR="004F756A" w:rsidRDefault="004F756A" w:rsidP="004F756A">
      <w:pPr>
        <w:tabs>
          <w:tab w:val="left" w:pos="5190"/>
        </w:tabs>
      </w:pPr>
      <w:r>
        <w:t>In short, OIE enforces the Policy and oversees the process for filing discrimination complaints. In appropriate cases, OIE also works with University personnel and students to address discrimination concerns through other, less formal means.</w:t>
      </w:r>
    </w:p>
    <w:p w14:paraId="2D4E5820" w14:textId="77777777" w:rsidR="004F756A" w:rsidRDefault="004F756A" w:rsidP="004F756A">
      <w:pPr>
        <w:tabs>
          <w:tab w:val="left" w:pos="5190"/>
        </w:tabs>
      </w:pPr>
    </w:p>
    <w:p w14:paraId="31978BC8" w14:textId="77777777" w:rsidR="004F756A" w:rsidRDefault="004F756A" w:rsidP="004F756A">
      <w:pPr>
        <w:tabs>
          <w:tab w:val="left" w:pos="5190"/>
        </w:tabs>
      </w:pPr>
      <w:r>
        <w:t>Please note that the Policy prohibits retaliation against you for brining concerns of potential discriminatory treatment to my attention, or the attention of OIE. In fact, the Policy prohibits anyone within the University from acting against you due to your opposing discrimination or expressing concerns about potential discrimination. If you believe this is occurring, please report it to me and/or OIE. We wish to ensure that retaliation does not continue, if occurring.</w:t>
      </w:r>
    </w:p>
    <w:p w14:paraId="1DDA4E6D" w14:textId="77777777" w:rsidR="004F756A" w:rsidRDefault="004F756A" w:rsidP="004F756A">
      <w:pPr>
        <w:tabs>
          <w:tab w:val="left" w:pos="5190"/>
        </w:tabs>
      </w:pPr>
    </w:p>
    <w:p w14:paraId="5AFF6C1C" w14:textId="77777777" w:rsidR="004F756A" w:rsidRDefault="004F756A" w:rsidP="004F756A">
      <w:pPr>
        <w:tabs>
          <w:tab w:val="left" w:pos="5190"/>
        </w:tabs>
      </w:pPr>
      <w:r>
        <w:t xml:space="preserve">Once more, my thanks to you for informing me of these issues. If you have any questions or concerns, please contact me or OIE. </w:t>
      </w:r>
    </w:p>
    <w:p w14:paraId="13E35713" w14:textId="77777777" w:rsidR="004F756A" w:rsidRDefault="004F756A" w:rsidP="004F756A">
      <w:pPr>
        <w:tabs>
          <w:tab w:val="left" w:pos="5190"/>
        </w:tabs>
      </w:pPr>
    </w:p>
    <w:p w14:paraId="139032C5" w14:textId="77777777" w:rsidR="004F756A" w:rsidRPr="00C02762" w:rsidRDefault="004F756A" w:rsidP="004F756A">
      <w:pPr>
        <w:tabs>
          <w:tab w:val="left" w:pos="5190"/>
        </w:tabs>
      </w:pPr>
      <w:r>
        <w:t>Sincerely,</w:t>
      </w:r>
    </w:p>
    <w:p w14:paraId="1DF87241" w14:textId="77777777" w:rsidR="004F756A" w:rsidRPr="00C02762" w:rsidRDefault="004F756A" w:rsidP="004F756A">
      <w:pPr>
        <w:tabs>
          <w:tab w:val="left" w:pos="5190"/>
        </w:tabs>
      </w:pPr>
    </w:p>
    <w:p w14:paraId="308AC6E2" w14:textId="77777777" w:rsidR="00266020" w:rsidRPr="00C02762" w:rsidRDefault="00266020" w:rsidP="00C02762">
      <w:pPr>
        <w:tabs>
          <w:tab w:val="left" w:pos="5190"/>
        </w:tabs>
      </w:pPr>
    </w:p>
    <w:sectPr w:rsidR="00266020" w:rsidRPr="00C02762" w:rsidSect="00700444">
      <w:headerReference w:type="default" r:id="rId11"/>
      <w:footerReference w:type="default" r:id="rId12"/>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5031" w14:textId="77777777" w:rsidR="00583200" w:rsidRDefault="00583200">
      <w:r>
        <w:separator/>
      </w:r>
    </w:p>
  </w:endnote>
  <w:endnote w:type="continuationSeparator" w:id="0">
    <w:p w14:paraId="0972D0AB" w14:textId="77777777" w:rsidR="00583200" w:rsidRDefault="0058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iz Quadrata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BCEF" w14:textId="77777777" w:rsidR="008905DA" w:rsidRPr="00F44690" w:rsidRDefault="008905DA">
    <w:pPr>
      <w:pStyle w:val="Footer"/>
      <w:rPr>
        <w:sz w:val="28"/>
        <w:szCs w:val="28"/>
      </w:rPr>
    </w:pPr>
  </w:p>
  <w:p w14:paraId="687EF8AF" w14:textId="77777777" w:rsidR="00F44690" w:rsidRPr="00F44690" w:rsidRDefault="00F44690" w:rsidP="001B0B65">
    <w:pPr>
      <w:pStyle w:val="Footer"/>
      <w:ind w:left="-180"/>
      <w:rPr>
        <w:rFonts w:ascii="Friz Quadrata Std" w:hAnsi="Friz Quadrata Std"/>
        <w:kern w:val="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56D8" w14:textId="77777777" w:rsidR="00583200" w:rsidRDefault="00583200">
      <w:r>
        <w:separator/>
      </w:r>
    </w:p>
  </w:footnote>
  <w:footnote w:type="continuationSeparator" w:id="0">
    <w:p w14:paraId="4D35D53A" w14:textId="77777777" w:rsidR="00583200" w:rsidRDefault="0058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3DB1" w14:textId="77777777" w:rsidR="00700444" w:rsidRDefault="00700444" w:rsidP="00700444">
    <w:pPr>
      <w:spacing w:before="120"/>
      <w:ind w:left="-720" w:right="-720"/>
      <w:rPr>
        <w:rFonts w:ascii="Arial" w:hAnsi="Arial"/>
        <w:color w:val="003976"/>
        <w:sz w:val="20"/>
        <w:szCs w:val="20"/>
      </w:rPr>
    </w:pPr>
  </w:p>
  <w:p w14:paraId="1D206417" w14:textId="77777777" w:rsidR="00700444" w:rsidRPr="00700444" w:rsidRDefault="00365BFE" w:rsidP="00365BFE">
    <w:pPr>
      <w:spacing w:before="120"/>
      <w:ind w:left="-492" w:right="-720"/>
      <w:rPr>
        <w:rFonts w:ascii="Helvetica" w:hAnsi="Helvetica"/>
        <w:color w:val="44546A" w:themeColor="text2"/>
        <w:sz w:val="6"/>
        <w:szCs w:val="18"/>
      </w:rPr>
    </w:pPr>
    <w:r>
      <w:rPr>
        <w:rFonts w:ascii="Helvetica" w:hAnsi="Helvetica"/>
        <w:noProof/>
        <w:color w:val="44546A" w:themeColor="text2"/>
        <w:sz w:val="6"/>
        <w:szCs w:val="18"/>
      </w:rPr>
      <w:drawing>
        <wp:inline distT="0" distB="0" distL="0" distR="0" wp14:anchorId="30875265" wp14:editId="5270CC73">
          <wp:extent cx="3858768" cy="649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pExt_Coconino_PRIMARY.png"/>
                  <pic:cNvPicPr/>
                </pic:nvPicPr>
                <pic:blipFill>
                  <a:blip r:embed="rId1">
                    <a:extLst>
                      <a:ext uri="{28A0092B-C50C-407E-A947-70E740481C1C}">
                        <a14:useLocalDpi xmlns:a14="http://schemas.microsoft.com/office/drawing/2010/main" val="0"/>
                      </a:ext>
                    </a:extLst>
                  </a:blip>
                  <a:stretch>
                    <a:fillRect/>
                  </a:stretch>
                </pic:blipFill>
                <pic:spPr>
                  <a:xfrm>
                    <a:off x="0" y="0"/>
                    <a:ext cx="3858768" cy="649402"/>
                  </a:xfrm>
                  <a:prstGeom prst="rect">
                    <a:avLst/>
                  </a:prstGeom>
                </pic:spPr>
              </pic:pic>
            </a:graphicData>
          </a:graphic>
        </wp:inline>
      </w:drawing>
    </w:r>
  </w:p>
  <w:p w14:paraId="7EAC8BB3" w14:textId="77777777" w:rsidR="00700444" w:rsidRPr="00700444" w:rsidRDefault="00700444" w:rsidP="00700444">
    <w:pPr>
      <w:spacing w:before="120"/>
      <w:ind w:left="-720" w:right="-720"/>
      <w:rPr>
        <w:rFonts w:ascii="Helvetica" w:hAnsi="Helvetica"/>
        <w:color w:val="44546A" w:themeColor="text2"/>
        <w:sz w:val="6"/>
        <w:szCs w:val="18"/>
      </w:rPr>
    </w:pPr>
  </w:p>
  <w:p w14:paraId="3C784335" w14:textId="77777777" w:rsidR="00ED4B18" w:rsidRDefault="00700444" w:rsidP="005904AB">
    <w:pPr>
      <w:ind w:left="-720" w:right="-720"/>
      <w:jc w:val="center"/>
      <w:rPr>
        <w:rFonts w:ascii="Helvetica" w:hAnsi="Helvetica"/>
        <w:color w:val="44546A" w:themeColor="text2"/>
        <w:sz w:val="18"/>
        <w:szCs w:val="18"/>
      </w:rPr>
    </w:pPr>
    <w:r>
      <w:rPr>
        <w:rFonts w:ascii="Helvetica" w:hAnsi="Helvetica"/>
        <w:noProof/>
        <w:color w:val="44546A" w:themeColor="text2"/>
        <w:sz w:val="18"/>
        <w:szCs w:val="18"/>
      </w:rPr>
      <mc:AlternateContent>
        <mc:Choice Requires="wps">
          <w:drawing>
            <wp:anchor distT="0" distB="0" distL="114300" distR="114300" simplePos="0" relativeHeight="251659264" behindDoc="0" locked="0" layoutInCell="1" allowOverlap="1" wp14:anchorId="4C6036DC" wp14:editId="22258305">
              <wp:simplePos x="0" y="0"/>
              <wp:positionH relativeFrom="margin">
                <wp:align>center</wp:align>
              </wp:positionH>
              <wp:positionV relativeFrom="paragraph">
                <wp:posOffset>187325</wp:posOffset>
              </wp:positionV>
              <wp:extent cx="6572801"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6572801" cy="0"/>
                      </a:xfrm>
                      <a:prstGeom prst="line">
                        <a:avLst/>
                      </a:prstGeom>
                      <a:ln w="28575">
                        <a:solidFill>
                          <a:srgbClr val="0C23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E4747" id="Straight Connector 20"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75pt" to="517.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" strokecolor="#0c234b" strokeweight="2.25pt">
              <v:stroke joinstyle="miter"/>
              <w10:wrap anchorx="margin"/>
            </v:line>
          </w:pict>
        </mc:Fallback>
      </mc:AlternateContent>
    </w:r>
    <w:r w:rsidR="00365BFE">
      <w:rPr>
        <w:rFonts w:ascii="Helvetica" w:hAnsi="Helvetica"/>
        <w:color w:val="44546A" w:themeColor="text2"/>
        <w:sz w:val="18"/>
        <w:szCs w:val="18"/>
      </w:rPr>
      <w:t>2304 N. 3</w:t>
    </w:r>
    <w:r w:rsidR="00365BFE" w:rsidRPr="00365BFE">
      <w:rPr>
        <w:rFonts w:ascii="Helvetica" w:hAnsi="Helvetica"/>
        <w:color w:val="44546A" w:themeColor="text2"/>
        <w:sz w:val="18"/>
        <w:szCs w:val="18"/>
        <w:vertAlign w:val="superscript"/>
      </w:rPr>
      <w:t>rd</w:t>
    </w:r>
    <w:r w:rsidR="00365BFE">
      <w:rPr>
        <w:rFonts w:ascii="Helvetica" w:hAnsi="Helvetica"/>
        <w:color w:val="44546A" w:themeColor="text2"/>
        <w:sz w:val="18"/>
        <w:szCs w:val="18"/>
      </w:rPr>
      <w:t xml:space="preserve"> Street</w:t>
    </w:r>
    <w:r w:rsidR="00ED4B18" w:rsidRPr="00C24254">
      <w:rPr>
        <w:rFonts w:ascii="Helvetica" w:hAnsi="Helvetica"/>
        <w:color w:val="44546A" w:themeColor="text2"/>
        <w:sz w:val="18"/>
        <w:szCs w:val="18"/>
      </w:rPr>
      <w:t xml:space="preserve">, </w:t>
    </w:r>
    <w:r w:rsidR="00365BFE">
      <w:rPr>
        <w:rFonts w:ascii="Helvetica" w:hAnsi="Helvetica"/>
        <w:color w:val="44546A" w:themeColor="text2"/>
        <w:sz w:val="18"/>
        <w:szCs w:val="18"/>
      </w:rPr>
      <w:t>Flagstaff</w:t>
    </w:r>
    <w:r w:rsidR="00ED4B18" w:rsidRPr="00C24254">
      <w:rPr>
        <w:rFonts w:ascii="Helvetica" w:hAnsi="Helvetica"/>
        <w:color w:val="44546A" w:themeColor="text2"/>
        <w:sz w:val="18"/>
        <w:szCs w:val="18"/>
      </w:rPr>
      <w:t xml:space="preserve"> AZ 86</w:t>
    </w:r>
    <w:r w:rsidR="00365BFE">
      <w:rPr>
        <w:rFonts w:ascii="Helvetica" w:hAnsi="Helvetica"/>
        <w:color w:val="44546A" w:themeColor="text2"/>
        <w:sz w:val="18"/>
        <w:szCs w:val="18"/>
      </w:rPr>
      <w:t>004</w:t>
    </w:r>
    <w:r w:rsidR="00ED4B18" w:rsidRPr="00C24254">
      <w:rPr>
        <w:rFonts w:ascii="Helvetica" w:hAnsi="Helvetica"/>
        <w:color w:val="44546A" w:themeColor="text2"/>
        <w:sz w:val="18"/>
        <w:szCs w:val="18"/>
      </w:rPr>
      <w:t xml:space="preserve"> • 928-</w:t>
    </w:r>
    <w:r w:rsidR="00365BFE">
      <w:rPr>
        <w:rFonts w:ascii="Helvetica" w:hAnsi="Helvetica"/>
        <w:color w:val="44546A" w:themeColor="text2"/>
        <w:sz w:val="18"/>
        <w:szCs w:val="18"/>
      </w:rPr>
      <w:t>774-1868</w:t>
    </w:r>
    <w:r w:rsidR="00ED4B18" w:rsidRPr="00C24254">
      <w:rPr>
        <w:rFonts w:ascii="Helvetica" w:hAnsi="Helvetica"/>
        <w:color w:val="44546A" w:themeColor="text2"/>
        <w:sz w:val="18"/>
        <w:szCs w:val="18"/>
      </w:rPr>
      <w:t xml:space="preserve"> • Fax: 928-</w:t>
    </w:r>
    <w:r w:rsidR="00365BFE">
      <w:rPr>
        <w:rFonts w:ascii="Helvetica" w:hAnsi="Helvetica"/>
        <w:color w:val="44546A" w:themeColor="text2"/>
        <w:sz w:val="18"/>
        <w:szCs w:val="18"/>
      </w:rPr>
      <w:t>774-1860</w:t>
    </w:r>
    <w:r w:rsidR="00ED4B18" w:rsidRPr="00C24254">
      <w:rPr>
        <w:rFonts w:ascii="Helvetica" w:hAnsi="Helvetica"/>
        <w:color w:val="44546A" w:themeColor="text2"/>
        <w:sz w:val="18"/>
        <w:szCs w:val="18"/>
      </w:rPr>
      <w:t xml:space="preserve"> • extension.arizona.edu/</w:t>
    </w:r>
    <w:proofErr w:type="spellStart"/>
    <w:r w:rsidR="00365BFE">
      <w:rPr>
        <w:rFonts w:ascii="Helvetica" w:hAnsi="Helvetica"/>
        <w:color w:val="44546A" w:themeColor="text2"/>
        <w:sz w:val="18"/>
        <w:szCs w:val="18"/>
      </w:rPr>
      <w:t>coconino</w:t>
    </w:r>
    <w:proofErr w:type="spellEnd"/>
  </w:p>
  <w:p w14:paraId="6CB71D25" w14:textId="77777777" w:rsidR="00700444" w:rsidRPr="00C24254" w:rsidRDefault="00700444" w:rsidP="005904AB">
    <w:pPr>
      <w:ind w:left="-720" w:right="-720"/>
      <w:jc w:val="center"/>
      <w:rPr>
        <w:rFonts w:ascii="Helvetica" w:hAnsi="Helvetica"/>
        <w:color w:val="44546A"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48F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56"/>
    <w:rsid w:val="00002F42"/>
    <w:rsid w:val="00013029"/>
    <w:rsid w:val="000639EA"/>
    <w:rsid w:val="000E1094"/>
    <w:rsid w:val="00162762"/>
    <w:rsid w:val="001B0B65"/>
    <w:rsid w:val="001B22A3"/>
    <w:rsid w:val="001D033F"/>
    <w:rsid w:val="001F5903"/>
    <w:rsid w:val="002243CD"/>
    <w:rsid w:val="00224A28"/>
    <w:rsid w:val="00266020"/>
    <w:rsid w:val="00275E32"/>
    <w:rsid w:val="0033567D"/>
    <w:rsid w:val="00365BFE"/>
    <w:rsid w:val="00384145"/>
    <w:rsid w:val="003C6D64"/>
    <w:rsid w:val="003E5D77"/>
    <w:rsid w:val="003F5AA7"/>
    <w:rsid w:val="00410667"/>
    <w:rsid w:val="004266FB"/>
    <w:rsid w:val="00442D8D"/>
    <w:rsid w:val="0048274D"/>
    <w:rsid w:val="004A4B00"/>
    <w:rsid w:val="004A7A4B"/>
    <w:rsid w:val="004F756A"/>
    <w:rsid w:val="00515FB6"/>
    <w:rsid w:val="00583200"/>
    <w:rsid w:val="005846DB"/>
    <w:rsid w:val="005904AB"/>
    <w:rsid w:val="005C4D2C"/>
    <w:rsid w:val="005D291F"/>
    <w:rsid w:val="00606AD0"/>
    <w:rsid w:val="00613032"/>
    <w:rsid w:val="006219B9"/>
    <w:rsid w:val="00625F62"/>
    <w:rsid w:val="006339DE"/>
    <w:rsid w:val="00667F5F"/>
    <w:rsid w:val="006A0AD8"/>
    <w:rsid w:val="006A57D3"/>
    <w:rsid w:val="00700444"/>
    <w:rsid w:val="007143E4"/>
    <w:rsid w:val="0080111F"/>
    <w:rsid w:val="0088171B"/>
    <w:rsid w:val="008905DA"/>
    <w:rsid w:val="008979B5"/>
    <w:rsid w:val="008C6294"/>
    <w:rsid w:val="008D15DD"/>
    <w:rsid w:val="008D66FA"/>
    <w:rsid w:val="009062B7"/>
    <w:rsid w:val="00962F17"/>
    <w:rsid w:val="009C18C5"/>
    <w:rsid w:val="00A0384E"/>
    <w:rsid w:val="00A0789B"/>
    <w:rsid w:val="00A11F91"/>
    <w:rsid w:val="00A123AF"/>
    <w:rsid w:val="00A2138F"/>
    <w:rsid w:val="00A537D8"/>
    <w:rsid w:val="00AE1A56"/>
    <w:rsid w:val="00B54C17"/>
    <w:rsid w:val="00B559C6"/>
    <w:rsid w:val="00B560F0"/>
    <w:rsid w:val="00B60286"/>
    <w:rsid w:val="00B655D2"/>
    <w:rsid w:val="00B97AEF"/>
    <w:rsid w:val="00BC1A16"/>
    <w:rsid w:val="00C02762"/>
    <w:rsid w:val="00C24254"/>
    <w:rsid w:val="00C51D93"/>
    <w:rsid w:val="00C945D5"/>
    <w:rsid w:val="00CA0A2B"/>
    <w:rsid w:val="00CD3A30"/>
    <w:rsid w:val="00CF1796"/>
    <w:rsid w:val="00CF3D63"/>
    <w:rsid w:val="00D11A05"/>
    <w:rsid w:val="00D26388"/>
    <w:rsid w:val="00D806B6"/>
    <w:rsid w:val="00DC27CB"/>
    <w:rsid w:val="00E56E24"/>
    <w:rsid w:val="00E7342B"/>
    <w:rsid w:val="00E85C80"/>
    <w:rsid w:val="00EB5412"/>
    <w:rsid w:val="00ED4B18"/>
    <w:rsid w:val="00EF24A7"/>
    <w:rsid w:val="00F06D8E"/>
    <w:rsid w:val="00F22A08"/>
    <w:rsid w:val="00F44690"/>
    <w:rsid w:val="00F8357E"/>
    <w:rsid w:val="00F87BBE"/>
    <w:rsid w:val="00FC4E33"/>
    <w:rsid w:val="00F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E991E2"/>
  <w14:defaultImageDpi w14:val="300"/>
  <w15:chartTrackingRefBased/>
  <w15:docId w15:val="{9827EAF3-0208-49DF-AA00-9750F59E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A56"/>
    <w:pPr>
      <w:tabs>
        <w:tab w:val="center" w:pos="4320"/>
        <w:tab w:val="right" w:pos="8640"/>
      </w:tabs>
    </w:pPr>
  </w:style>
  <w:style w:type="paragraph" w:styleId="Footer">
    <w:name w:val="footer"/>
    <w:basedOn w:val="Normal"/>
    <w:rsid w:val="00AE1A56"/>
    <w:pPr>
      <w:tabs>
        <w:tab w:val="center" w:pos="4320"/>
        <w:tab w:val="right" w:pos="8640"/>
      </w:tabs>
    </w:pPr>
  </w:style>
  <w:style w:type="paragraph" w:styleId="BalloonText">
    <w:name w:val="Balloon Text"/>
    <w:basedOn w:val="Normal"/>
    <w:link w:val="BalloonTextChar"/>
    <w:rsid w:val="00410667"/>
    <w:rPr>
      <w:rFonts w:ascii="Segoe UI" w:hAnsi="Segoe UI" w:cs="Segoe UI"/>
      <w:sz w:val="18"/>
      <w:szCs w:val="18"/>
    </w:rPr>
  </w:style>
  <w:style w:type="character" w:customStyle="1" w:styleId="BalloonTextChar">
    <w:name w:val="Balloon Text Char"/>
    <w:basedOn w:val="DefaultParagraphFont"/>
    <w:link w:val="BalloonText"/>
    <w:rsid w:val="00410667"/>
    <w:rPr>
      <w:rFonts w:ascii="Segoe UI" w:hAnsi="Segoe UI" w:cs="Segoe UI"/>
      <w:sz w:val="18"/>
      <w:szCs w:val="18"/>
    </w:rPr>
  </w:style>
  <w:style w:type="character" w:styleId="Hyperlink">
    <w:name w:val="Hyperlink"/>
    <w:basedOn w:val="DefaultParagraphFont"/>
    <w:rsid w:val="004F7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69017">
      <w:bodyDiv w:val="1"/>
      <w:marLeft w:val="0"/>
      <w:marRight w:val="0"/>
      <w:marTop w:val="0"/>
      <w:marBottom w:val="0"/>
      <w:divBdr>
        <w:top w:val="none" w:sz="0" w:space="0" w:color="auto"/>
        <w:left w:val="none" w:sz="0" w:space="0" w:color="auto"/>
        <w:bottom w:val="none" w:sz="0" w:space="0" w:color="auto"/>
        <w:right w:val="none" w:sz="0" w:space="0" w:color="auto"/>
      </w:divBdr>
    </w:div>
    <w:div w:id="1380088073">
      <w:bodyDiv w:val="1"/>
      <w:marLeft w:val="0"/>
      <w:marRight w:val="0"/>
      <w:marTop w:val="0"/>
      <w:marBottom w:val="0"/>
      <w:divBdr>
        <w:top w:val="none" w:sz="0" w:space="0" w:color="auto"/>
        <w:left w:val="none" w:sz="0" w:space="0" w:color="auto"/>
        <w:bottom w:val="none" w:sz="0" w:space="0" w:color="auto"/>
        <w:right w:val="none" w:sz="0" w:space="0" w:color="auto"/>
      </w:divBdr>
    </w:div>
    <w:div w:id="1662083336">
      <w:bodyDiv w:val="1"/>
      <w:marLeft w:val="0"/>
      <w:marRight w:val="0"/>
      <w:marTop w:val="0"/>
      <w:marBottom w:val="0"/>
      <w:divBdr>
        <w:top w:val="none" w:sz="0" w:space="0" w:color="auto"/>
        <w:left w:val="none" w:sz="0" w:space="0" w:color="auto"/>
        <w:bottom w:val="none" w:sz="0" w:space="0" w:color="auto"/>
        <w:right w:val="none" w:sz="0" w:space="0" w:color="auto"/>
      </w:divBdr>
    </w:div>
    <w:div w:id="20503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arizona.edu/human-resources/nondiscrimination-and-anti-harassment-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quity@email.arizona.edu" TargetMode="External"/><Relationship Id="rId4" Type="http://schemas.openxmlformats.org/officeDocument/2006/relationships/settings" Target="settings.xml"/><Relationship Id="rId9" Type="http://schemas.openxmlformats.org/officeDocument/2006/relationships/hyperlink" Target="http://equity.arizon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EA9C-047B-4933-9458-63D12940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 CALS ECAT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Aranguren</dc:creator>
  <cp:keywords/>
  <cp:lastModifiedBy>Lydia Watts</cp:lastModifiedBy>
  <cp:revision>2</cp:revision>
  <cp:lastPrinted>2015-10-21T23:40:00Z</cp:lastPrinted>
  <dcterms:created xsi:type="dcterms:W3CDTF">2020-05-01T00:30:00Z</dcterms:created>
  <dcterms:modified xsi:type="dcterms:W3CDTF">2020-05-01T00:30:00Z</dcterms:modified>
</cp:coreProperties>
</file>